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F26EA" w14:textId="77777777" w:rsidR="00E052EB" w:rsidRPr="00E052EB" w:rsidRDefault="00E052EB" w:rsidP="00E052EB">
      <w:pPr>
        <w:widowControl/>
        <w:shd w:val="clear" w:color="auto" w:fill="EEEEEE"/>
        <w:spacing w:before="450" w:after="300"/>
        <w:jc w:val="left"/>
        <w:outlineLvl w:val="1"/>
        <w:rPr>
          <w:rFonts w:ascii="メイリオ" w:eastAsia="メイリオ" w:hAnsi="メイリオ" w:cs="ＭＳ Ｐゴシック"/>
          <w:b/>
          <w:bCs/>
          <w:color w:val="000000"/>
          <w:kern w:val="0"/>
          <w:sz w:val="31"/>
          <w:szCs w:val="31"/>
        </w:rPr>
      </w:pPr>
      <w:r w:rsidRPr="00E052EB">
        <w:rPr>
          <w:rFonts w:ascii="メイリオ" w:eastAsia="メイリオ" w:hAnsi="メイリオ" w:cs="ＭＳ Ｐゴシック" w:hint="eastAsia"/>
          <w:b/>
          <w:bCs/>
          <w:color w:val="000000"/>
          <w:kern w:val="0"/>
          <w:sz w:val="32"/>
          <w:szCs w:val="32"/>
        </w:rPr>
        <w:t>1．概要</w:t>
      </w:r>
    </w:p>
    <w:p w14:paraId="24D491D0" w14:textId="77777777" w:rsidR="00E052EB" w:rsidRPr="00E052EB" w:rsidRDefault="00E052EB" w:rsidP="00E052EB">
      <w:pPr>
        <w:widowControl/>
        <w:pBdr>
          <w:bottom w:val="single" w:sz="18" w:space="8" w:color="A0A0A0"/>
        </w:pBdr>
        <w:shd w:val="clear" w:color="auto" w:fill="FFFFFF"/>
        <w:spacing w:before="150" w:after="300"/>
        <w:jc w:val="left"/>
        <w:outlineLvl w:val="2"/>
        <w:rPr>
          <w:rFonts w:ascii="メイリオ" w:eastAsia="メイリオ" w:hAnsi="メイリオ" w:cs="ＭＳ Ｐゴシック" w:hint="eastAsia"/>
          <w:b/>
          <w:bCs/>
          <w:color w:val="000000"/>
          <w:kern w:val="0"/>
          <w:sz w:val="31"/>
          <w:szCs w:val="31"/>
        </w:rPr>
      </w:pPr>
      <w:r w:rsidRPr="00E052EB">
        <w:rPr>
          <w:rFonts w:ascii="メイリオ" w:eastAsia="メイリオ" w:hAnsi="メイリオ" w:cs="ＭＳ Ｐゴシック" w:hint="eastAsia"/>
          <w:b/>
          <w:bCs/>
          <w:color w:val="000000"/>
          <w:kern w:val="0"/>
          <w:sz w:val="31"/>
          <w:szCs w:val="31"/>
        </w:rPr>
        <w:t>背景・課題</w:t>
      </w:r>
    </w:p>
    <w:p w14:paraId="09EA91E3" w14:textId="77777777" w:rsidR="00E052EB" w:rsidRPr="00E052EB" w:rsidRDefault="00E052EB" w:rsidP="00E052EB">
      <w:pPr>
        <w:widowControl/>
        <w:shd w:val="clear" w:color="auto" w:fill="FFFFFF"/>
        <w:spacing w:after="300"/>
        <w:jc w:val="left"/>
        <w:rPr>
          <w:rFonts w:ascii="メイリオ" w:eastAsia="メイリオ" w:hAnsi="メイリオ" w:cs="ＭＳ Ｐゴシック" w:hint="eastAsia"/>
          <w:color w:val="000000"/>
          <w:kern w:val="0"/>
          <w:sz w:val="24"/>
          <w:szCs w:val="24"/>
        </w:rPr>
      </w:pPr>
      <w:r w:rsidRPr="00E052EB">
        <w:rPr>
          <w:rFonts w:ascii="メイリオ" w:eastAsia="メイリオ" w:hAnsi="メイリオ" w:cs="ＭＳ Ｐゴシック" w:hint="eastAsia"/>
          <w:color w:val="000000"/>
          <w:kern w:val="0"/>
          <w:sz w:val="24"/>
          <w:szCs w:val="24"/>
        </w:rPr>
        <w:t>森林の有する多面的機能を発揮するためには、適切な森林整備や計画的な森林資源の利用が不可欠ですが、林業の不振、山村地域の過疎化・高齢化により森林の手入れを行う地域住民が減少し、適切な森林整備等が行われていない箇所が見られます。</w:t>
      </w:r>
      <w:r w:rsidRPr="00E052EB">
        <w:rPr>
          <w:rFonts w:ascii="メイリオ" w:eastAsia="メイリオ" w:hAnsi="メイリオ" w:cs="ＭＳ Ｐゴシック" w:hint="eastAsia"/>
          <w:color w:val="000000"/>
          <w:kern w:val="0"/>
          <w:sz w:val="24"/>
          <w:szCs w:val="24"/>
        </w:rPr>
        <w:br/>
        <w:t>そのため、地域住民等による森林の手入れ等の共同活動への支援を行うことが必要です。 </w:t>
      </w:r>
    </w:p>
    <w:p w14:paraId="06EB6339" w14:textId="77777777" w:rsidR="00E052EB" w:rsidRPr="00E052EB" w:rsidRDefault="00E052EB" w:rsidP="00E052EB">
      <w:pPr>
        <w:widowControl/>
        <w:pBdr>
          <w:bottom w:val="single" w:sz="18" w:space="8" w:color="A0A0A0"/>
        </w:pBdr>
        <w:shd w:val="clear" w:color="auto" w:fill="FFFFFF"/>
        <w:spacing w:before="150" w:after="300"/>
        <w:jc w:val="left"/>
        <w:outlineLvl w:val="2"/>
        <w:rPr>
          <w:rFonts w:ascii="メイリオ" w:eastAsia="メイリオ" w:hAnsi="メイリオ" w:cs="ＭＳ Ｐゴシック" w:hint="eastAsia"/>
          <w:b/>
          <w:bCs/>
          <w:color w:val="000000"/>
          <w:kern w:val="0"/>
          <w:sz w:val="31"/>
          <w:szCs w:val="31"/>
        </w:rPr>
      </w:pPr>
      <w:r w:rsidRPr="00E052EB">
        <w:rPr>
          <w:rFonts w:ascii="メイリオ" w:eastAsia="メイリオ" w:hAnsi="メイリオ" w:cs="ＭＳ Ｐゴシック" w:hint="eastAsia"/>
          <w:b/>
          <w:bCs/>
          <w:color w:val="000000"/>
          <w:kern w:val="0"/>
          <w:sz w:val="31"/>
          <w:szCs w:val="31"/>
        </w:rPr>
        <w:t>事業内容</w:t>
      </w:r>
    </w:p>
    <w:p w14:paraId="0F4A2633" w14:textId="77777777" w:rsidR="00E052EB" w:rsidRPr="00E052EB" w:rsidRDefault="00E052EB" w:rsidP="00E052EB">
      <w:pPr>
        <w:widowControl/>
        <w:shd w:val="clear" w:color="auto" w:fill="FFFFFF"/>
        <w:spacing w:after="300"/>
        <w:jc w:val="left"/>
        <w:rPr>
          <w:rFonts w:ascii="メイリオ" w:eastAsia="メイリオ" w:hAnsi="メイリオ" w:cs="ＭＳ Ｐゴシック" w:hint="eastAsia"/>
          <w:color w:val="000000"/>
          <w:kern w:val="0"/>
          <w:sz w:val="24"/>
          <w:szCs w:val="24"/>
        </w:rPr>
      </w:pPr>
      <w:r w:rsidRPr="00E052EB">
        <w:rPr>
          <w:rFonts w:ascii="メイリオ" w:eastAsia="メイリオ" w:hAnsi="メイリオ" w:cs="ＭＳ Ｐゴシック" w:hint="eastAsia"/>
          <w:color w:val="000000"/>
          <w:kern w:val="0"/>
          <w:sz w:val="24"/>
          <w:szCs w:val="24"/>
        </w:rPr>
        <w:t>森林の有する多面的機能の発揮に向け、地域住民等による森林の保全管理活動等の取組を、市町村等の協力を得て支援します。なお、交付金の申請に当たっては、都道府県単位に設立されている地域協議会に申込みをしてください。</w:t>
      </w:r>
      <w:r w:rsidRPr="00E052EB">
        <w:rPr>
          <w:rFonts w:ascii="メイリオ" w:eastAsia="メイリオ" w:hAnsi="メイリオ" w:cs="ＭＳ Ｐゴシック" w:hint="eastAsia"/>
          <w:color w:val="000000"/>
          <w:kern w:val="0"/>
          <w:sz w:val="24"/>
          <w:szCs w:val="24"/>
        </w:rPr>
        <w:br/>
      </w:r>
      <w:r w:rsidRPr="00E052EB">
        <w:rPr>
          <w:rFonts w:ascii="メイリオ" w:eastAsia="メイリオ" w:hAnsi="メイリオ" w:cs="ＭＳ Ｐゴシック" w:hint="eastAsia"/>
          <w:color w:val="000000"/>
          <w:kern w:val="0"/>
          <w:sz w:val="24"/>
          <w:szCs w:val="24"/>
        </w:rPr>
        <w:br/>
      </w:r>
      <w:r w:rsidRPr="00E052EB">
        <w:rPr>
          <w:rFonts w:ascii="メイリオ" w:eastAsia="メイリオ" w:hAnsi="メイリオ" w:cs="ＭＳ Ｐゴシック" w:hint="eastAsia"/>
          <w:b/>
          <w:bCs/>
          <w:color w:val="000000"/>
          <w:kern w:val="0"/>
          <w:sz w:val="24"/>
          <w:szCs w:val="24"/>
        </w:rPr>
        <w:t>（1）メインメニュー</w:t>
      </w:r>
      <w:r w:rsidRPr="00E052EB">
        <w:rPr>
          <w:rFonts w:ascii="メイリオ" w:eastAsia="メイリオ" w:hAnsi="メイリオ" w:cs="ＭＳ Ｐゴシック" w:hint="eastAsia"/>
          <w:b/>
          <w:bCs/>
          <w:color w:val="000000"/>
          <w:kern w:val="0"/>
          <w:sz w:val="24"/>
          <w:szCs w:val="24"/>
        </w:rPr>
        <w:br/>
      </w:r>
      <w:r w:rsidRPr="00E052EB">
        <w:rPr>
          <w:rFonts w:ascii="メイリオ" w:eastAsia="メイリオ" w:hAnsi="メイリオ" w:cs="ＭＳ Ｐゴシック" w:hint="eastAsia"/>
          <w:b/>
          <w:bCs/>
          <w:color w:val="000000"/>
          <w:kern w:val="0"/>
          <w:sz w:val="24"/>
          <w:szCs w:val="24"/>
        </w:rPr>
        <w:br/>
      </w:r>
      <w:r w:rsidRPr="00E052EB">
        <w:rPr>
          <w:rFonts w:ascii="メイリオ" w:eastAsia="メイリオ" w:hAnsi="メイリオ" w:cs="ＭＳ Ｐゴシック" w:hint="eastAsia"/>
          <w:color w:val="000000"/>
          <w:kern w:val="0"/>
          <w:sz w:val="24"/>
          <w:szCs w:val="24"/>
        </w:rPr>
        <w:t>ア．地域環境保全タイプ</w:t>
      </w:r>
      <w:r w:rsidRPr="00E052EB">
        <w:rPr>
          <w:rFonts w:ascii="メイリオ" w:eastAsia="メイリオ" w:hAnsi="メイリオ" w:cs="ＭＳ Ｐゴシック" w:hint="eastAsia"/>
          <w:color w:val="000000"/>
          <w:kern w:val="0"/>
          <w:sz w:val="24"/>
          <w:szCs w:val="24"/>
        </w:rPr>
        <w:br/>
        <w:t>   ・集落周辺の美しい里山林を維持するための景観保全・整備活動、松林の健全性を維持するための保全活動、風倒木や枯損木の除去、集積、処理</w:t>
      </w:r>
      <w:r w:rsidRPr="00E052EB">
        <w:rPr>
          <w:rFonts w:ascii="メイリオ" w:eastAsia="メイリオ" w:hAnsi="メイリオ" w:cs="ＭＳ Ｐゴシック" w:hint="eastAsia"/>
          <w:color w:val="000000"/>
          <w:kern w:val="0"/>
          <w:sz w:val="24"/>
          <w:szCs w:val="24"/>
        </w:rPr>
        <w:br/>
        <w:t>   ・高密に侵入したモウソウチク等の侵入竹の伐採・除去や利用に向けた取組</w:t>
      </w:r>
    </w:p>
    <w:p w14:paraId="2AA8379D" w14:textId="77777777" w:rsidR="00E052EB" w:rsidRPr="00E052EB" w:rsidRDefault="00E052EB" w:rsidP="00E052EB">
      <w:pPr>
        <w:widowControl/>
        <w:shd w:val="clear" w:color="auto" w:fill="FFFFFF"/>
        <w:spacing w:after="300"/>
        <w:jc w:val="left"/>
        <w:rPr>
          <w:rFonts w:ascii="メイリオ" w:eastAsia="メイリオ" w:hAnsi="メイリオ" w:cs="ＭＳ Ｐゴシック" w:hint="eastAsia"/>
          <w:color w:val="000000"/>
          <w:kern w:val="0"/>
          <w:sz w:val="24"/>
          <w:szCs w:val="24"/>
        </w:rPr>
      </w:pPr>
      <w:r w:rsidRPr="00E052EB">
        <w:rPr>
          <w:rFonts w:ascii="メイリオ" w:eastAsia="メイリオ" w:hAnsi="メイリオ" w:cs="ＭＳ Ｐゴシック" w:hint="eastAsia"/>
          <w:color w:val="000000"/>
          <w:kern w:val="0"/>
          <w:sz w:val="24"/>
          <w:szCs w:val="24"/>
        </w:rPr>
        <w:lastRenderedPageBreak/>
        <w:t>イ．森林資源利用タイプ</w:t>
      </w:r>
      <w:r w:rsidRPr="00E052EB">
        <w:rPr>
          <w:rFonts w:ascii="メイリオ" w:eastAsia="メイリオ" w:hAnsi="メイリオ" w:cs="ＭＳ Ｐゴシック" w:hint="eastAsia"/>
          <w:color w:val="000000"/>
          <w:kern w:val="0"/>
          <w:sz w:val="24"/>
          <w:szCs w:val="24"/>
        </w:rPr>
        <w:br/>
        <w:t>   ・集落周辺の里山林に賦存する広葉樹等の森林資源を木質バイオマス、炭焼き、しいたけ原木等及び伝統工芸品原料に活用することを目的とした樹木の伐採、玉伐り、搬出等</w:t>
      </w:r>
      <w:r w:rsidRPr="00E052EB">
        <w:rPr>
          <w:rFonts w:ascii="メイリオ" w:eastAsia="メイリオ" w:hAnsi="メイリオ" w:cs="ＭＳ Ｐゴシック" w:hint="eastAsia"/>
          <w:color w:val="000000"/>
          <w:kern w:val="0"/>
          <w:sz w:val="24"/>
          <w:szCs w:val="24"/>
        </w:rPr>
        <w:br/>
      </w:r>
      <w:r w:rsidRPr="00E052EB">
        <w:rPr>
          <w:rFonts w:ascii="メイリオ" w:eastAsia="メイリオ" w:hAnsi="メイリオ" w:cs="ＭＳ Ｐゴシック" w:hint="eastAsia"/>
          <w:color w:val="000000"/>
          <w:kern w:val="0"/>
          <w:sz w:val="24"/>
          <w:szCs w:val="24"/>
        </w:rPr>
        <w:br/>
      </w:r>
      <w:r w:rsidRPr="00E052EB">
        <w:rPr>
          <w:rFonts w:ascii="メイリオ" w:eastAsia="メイリオ" w:hAnsi="メイリオ" w:cs="ＭＳ Ｐゴシック" w:hint="eastAsia"/>
          <w:b/>
          <w:bCs/>
          <w:color w:val="000000"/>
          <w:kern w:val="0"/>
          <w:sz w:val="24"/>
          <w:szCs w:val="24"/>
        </w:rPr>
        <w:t>（2）サイドメニュー（メインメニューと組み合わせることにより実施が可能）</w:t>
      </w:r>
    </w:p>
    <w:p w14:paraId="126A47A6" w14:textId="77777777" w:rsidR="00E052EB" w:rsidRPr="00E052EB" w:rsidRDefault="00E052EB" w:rsidP="00E052EB">
      <w:pPr>
        <w:widowControl/>
        <w:shd w:val="clear" w:color="auto" w:fill="FFFFFF"/>
        <w:spacing w:after="300"/>
        <w:jc w:val="left"/>
        <w:rPr>
          <w:rFonts w:ascii="メイリオ" w:eastAsia="メイリオ" w:hAnsi="メイリオ" w:cs="ＭＳ Ｐゴシック" w:hint="eastAsia"/>
          <w:color w:val="000000"/>
          <w:kern w:val="0"/>
          <w:sz w:val="24"/>
          <w:szCs w:val="24"/>
        </w:rPr>
      </w:pPr>
      <w:r w:rsidRPr="00E052EB">
        <w:rPr>
          <w:rFonts w:ascii="メイリオ" w:eastAsia="メイリオ" w:hAnsi="メイリオ" w:cs="ＭＳ Ｐゴシック" w:hint="eastAsia"/>
          <w:color w:val="000000"/>
          <w:kern w:val="0"/>
          <w:sz w:val="24"/>
          <w:szCs w:val="24"/>
        </w:rPr>
        <w:t>ア．森林機能強化タイプ</w:t>
      </w:r>
      <w:r w:rsidRPr="00E052EB">
        <w:rPr>
          <w:rFonts w:ascii="メイリオ" w:eastAsia="メイリオ" w:hAnsi="メイリオ" w:cs="ＭＳ Ｐゴシック" w:hint="eastAsia"/>
          <w:color w:val="000000"/>
          <w:kern w:val="0"/>
          <w:sz w:val="24"/>
          <w:szCs w:val="24"/>
        </w:rPr>
        <w:br/>
        <w:t>   ・事業の円滑な実施や森林の多面的機能の維持・発揮に必要な路網や歩道の補修・機能強化、鳥獣被害防止施設の改良・補修活動</w:t>
      </w:r>
      <w:r w:rsidRPr="00E052EB">
        <w:rPr>
          <w:rFonts w:ascii="メイリオ" w:eastAsia="メイリオ" w:hAnsi="メイリオ" w:cs="ＭＳ Ｐゴシック" w:hint="eastAsia"/>
          <w:color w:val="000000"/>
          <w:kern w:val="0"/>
          <w:sz w:val="24"/>
          <w:szCs w:val="24"/>
        </w:rPr>
        <w:br/>
      </w:r>
      <w:r w:rsidRPr="00E052EB">
        <w:rPr>
          <w:rFonts w:ascii="メイリオ" w:eastAsia="メイリオ" w:hAnsi="メイリオ" w:cs="ＭＳ Ｐゴシック" w:hint="eastAsia"/>
          <w:color w:val="000000"/>
          <w:kern w:val="0"/>
          <w:sz w:val="24"/>
          <w:szCs w:val="24"/>
        </w:rPr>
        <w:br/>
        <w:t>イ．関係人口・創出タイプ</w:t>
      </w:r>
      <w:r w:rsidRPr="00E052EB">
        <w:rPr>
          <w:rFonts w:ascii="メイリオ" w:eastAsia="メイリオ" w:hAnsi="メイリオ" w:cs="ＭＳ Ｐゴシック" w:hint="eastAsia"/>
          <w:color w:val="000000"/>
          <w:kern w:val="0"/>
          <w:sz w:val="24"/>
          <w:szCs w:val="24"/>
        </w:rPr>
        <w:br/>
        <w:t>   ・</w:t>
      </w:r>
      <w:r w:rsidRPr="00E052EB">
        <w:rPr>
          <w:rFonts w:ascii="HG丸ｺﾞｼｯｸM-PRO" w:eastAsia="HG丸ｺﾞｼｯｸM-PRO" w:hAnsi="HG丸ｺﾞｼｯｸM-PRO" w:cs="ＭＳ Ｐゴシック" w:hint="eastAsia"/>
          <w:color w:val="000000"/>
          <w:kern w:val="0"/>
          <w:sz w:val="29"/>
          <w:szCs w:val="29"/>
        </w:rPr>
        <w:t>地域外関係者との活動内容の調整、地域外関係者受け入れのための環境整備、これらの活動に必要となる森林調査・見回り等</w:t>
      </w:r>
      <w:r w:rsidRPr="00E052EB">
        <w:rPr>
          <w:rFonts w:ascii="HG丸ｺﾞｼｯｸM-PRO" w:eastAsia="HG丸ｺﾞｼｯｸM-PRO" w:hAnsi="HG丸ｺﾞｼｯｸM-PRO" w:cs="ＭＳ Ｐゴシック" w:hint="eastAsia"/>
          <w:color w:val="000000"/>
          <w:kern w:val="0"/>
          <w:sz w:val="24"/>
          <w:szCs w:val="24"/>
        </w:rPr>
        <w:br/>
      </w:r>
    </w:p>
    <w:p w14:paraId="124B54F8" w14:textId="77777777" w:rsidR="00E052EB" w:rsidRPr="00E052EB" w:rsidRDefault="00E052EB" w:rsidP="00E052EB">
      <w:pPr>
        <w:widowControl/>
        <w:shd w:val="clear" w:color="auto" w:fill="FFFFFF"/>
        <w:spacing w:after="300"/>
        <w:jc w:val="left"/>
        <w:rPr>
          <w:rFonts w:ascii="メイリオ" w:eastAsia="メイリオ" w:hAnsi="メイリオ" w:cs="ＭＳ Ｐゴシック" w:hint="eastAsia"/>
          <w:color w:val="000000"/>
          <w:kern w:val="0"/>
          <w:sz w:val="24"/>
          <w:szCs w:val="24"/>
        </w:rPr>
      </w:pPr>
      <w:r w:rsidRPr="00E052EB">
        <w:rPr>
          <w:rFonts w:ascii="メイリオ" w:eastAsia="メイリオ" w:hAnsi="メイリオ" w:cs="ＭＳ Ｐゴシック" w:hint="eastAsia"/>
          <w:color w:val="000000"/>
          <w:kern w:val="0"/>
          <w:sz w:val="24"/>
          <w:szCs w:val="24"/>
        </w:rPr>
        <w:t>ウ．機材及び資材の整備</w:t>
      </w:r>
      <w:r w:rsidRPr="00E052EB">
        <w:rPr>
          <w:rFonts w:ascii="メイリオ" w:eastAsia="メイリオ" w:hAnsi="メイリオ" w:cs="ＭＳ Ｐゴシック" w:hint="eastAsia"/>
          <w:color w:val="000000"/>
          <w:kern w:val="0"/>
          <w:sz w:val="24"/>
          <w:szCs w:val="24"/>
        </w:rPr>
        <w:br/>
        <w:t>   ・上記（1）のア、イ及び（2）のア、イの活動の実施に必要な機材及び資材の整備 </w:t>
      </w:r>
    </w:p>
    <w:p w14:paraId="7CE47323" w14:textId="77777777" w:rsidR="00E4458A" w:rsidRPr="00E052EB" w:rsidRDefault="00E4458A"/>
    <w:sectPr w:rsidR="00E4458A" w:rsidRPr="00E052EB" w:rsidSect="0058598E">
      <w:pgSz w:w="11906" w:h="16838" w:code="9"/>
      <w:pgMar w:top="1701" w:right="1134" w:bottom="1134" w:left="964" w:header="851" w:footer="992" w:gutter="0"/>
      <w:cols w:space="425"/>
      <w:docGrid w:type="linesAndChars" w:linePitch="313"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2EB"/>
    <w:rsid w:val="0058598E"/>
    <w:rsid w:val="00594ABA"/>
    <w:rsid w:val="00E052EB"/>
    <w:rsid w:val="00E44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F346FB"/>
  <w15:chartTrackingRefBased/>
  <w15:docId w15:val="{1D06C62E-B919-465B-819D-B11B8629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337123">
      <w:bodyDiv w:val="1"/>
      <w:marLeft w:val="0"/>
      <w:marRight w:val="0"/>
      <w:marTop w:val="0"/>
      <w:marBottom w:val="0"/>
      <w:divBdr>
        <w:top w:val="none" w:sz="0" w:space="0" w:color="auto"/>
        <w:left w:val="none" w:sz="0" w:space="0" w:color="auto"/>
        <w:bottom w:val="none" w:sz="0" w:space="0" w:color="auto"/>
        <w:right w:val="none" w:sz="0" w:space="0" w:color="auto"/>
      </w:divBdr>
      <w:divsChild>
        <w:div w:id="1181774898">
          <w:marLeft w:val="0"/>
          <w:marRight w:val="0"/>
          <w:marTop w:val="0"/>
          <w:marBottom w:val="0"/>
          <w:divBdr>
            <w:top w:val="none" w:sz="0" w:space="0" w:color="auto"/>
            <w:left w:val="none" w:sz="0" w:space="0" w:color="auto"/>
            <w:bottom w:val="none" w:sz="0" w:space="0" w:color="auto"/>
            <w:right w:val="none" w:sz="0" w:space="0" w:color="auto"/>
          </w:divBdr>
        </w:div>
        <w:div w:id="1608851719">
          <w:marLeft w:val="0"/>
          <w:marRight w:val="0"/>
          <w:marTop w:val="0"/>
          <w:marBottom w:val="0"/>
          <w:divBdr>
            <w:top w:val="none" w:sz="0" w:space="0" w:color="auto"/>
            <w:left w:val="none" w:sz="0" w:space="0" w:color="auto"/>
            <w:bottom w:val="none" w:sz="0" w:space="0" w:color="auto"/>
            <w:right w:val="none" w:sz="0" w:space="0" w:color="auto"/>
          </w:divBdr>
        </w:div>
        <w:div w:id="760180466">
          <w:marLeft w:val="0"/>
          <w:marRight w:val="0"/>
          <w:marTop w:val="0"/>
          <w:marBottom w:val="0"/>
          <w:divBdr>
            <w:top w:val="none" w:sz="0" w:space="0" w:color="auto"/>
            <w:left w:val="none" w:sz="0" w:space="0" w:color="auto"/>
            <w:bottom w:val="none" w:sz="0" w:space="0" w:color="auto"/>
            <w:right w:val="none" w:sz="0" w:space="0" w:color="auto"/>
          </w:divBdr>
          <w:divsChild>
            <w:div w:id="524832809">
              <w:marLeft w:val="0"/>
              <w:marRight w:val="0"/>
              <w:marTop w:val="0"/>
              <w:marBottom w:val="0"/>
              <w:divBdr>
                <w:top w:val="none" w:sz="0" w:space="0" w:color="auto"/>
                <w:left w:val="none" w:sz="0" w:space="0" w:color="auto"/>
                <w:bottom w:val="none" w:sz="0" w:space="0" w:color="auto"/>
                <w:right w:val="none" w:sz="0" w:space="0" w:color="auto"/>
              </w:divBdr>
            </w:div>
            <w:div w:id="1208644144">
              <w:marLeft w:val="0"/>
              <w:marRight w:val="0"/>
              <w:marTop w:val="0"/>
              <w:marBottom w:val="0"/>
              <w:divBdr>
                <w:top w:val="none" w:sz="0" w:space="0" w:color="auto"/>
                <w:left w:val="none" w:sz="0" w:space="0" w:color="auto"/>
                <w:bottom w:val="none" w:sz="0" w:space="0" w:color="auto"/>
                <w:right w:val="none" w:sz="0" w:space="0" w:color="auto"/>
              </w:divBdr>
            </w:div>
            <w:div w:id="10847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敏行</dc:creator>
  <cp:keywords/>
  <dc:description/>
  <cp:lastModifiedBy>齊藤 敏行</cp:lastModifiedBy>
  <cp:revision>1</cp:revision>
  <dcterms:created xsi:type="dcterms:W3CDTF">2021-10-19T03:16:00Z</dcterms:created>
  <dcterms:modified xsi:type="dcterms:W3CDTF">2021-10-19T04:22:00Z</dcterms:modified>
</cp:coreProperties>
</file>